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8C" w:rsidRDefault="00BC0D8C" w:rsidP="00BC0D8C">
      <w:pPr>
        <w:jc w:val="right"/>
      </w:pPr>
      <w:r>
        <w:t>Βίλλια 12/06/2020</w:t>
      </w:r>
    </w:p>
    <w:p w:rsidR="00BC0D8C" w:rsidRDefault="00BC0D8C" w:rsidP="00BC0D8C">
      <w:pPr>
        <w:jc w:val="center"/>
        <w:rPr>
          <w:b/>
        </w:rPr>
      </w:pPr>
    </w:p>
    <w:p w:rsidR="00E95225" w:rsidRPr="00BC0D8C" w:rsidRDefault="004B1C4C" w:rsidP="00BC0D8C">
      <w:pPr>
        <w:jc w:val="center"/>
        <w:rPr>
          <w:b/>
        </w:rPr>
      </w:pPr>
      <w:r w:rsidRPr="00BC0D8C">
        <w:rPr>
          <w:b/>
        </w:rPr>
        <w:t>ΥΠΟΜΝΗΜΑ – ΠΡΟΤΑΣΕΙΣ ΘΕΣΜΙΚΟΥ ΧΑΡΑΚΤΗΡΑ</w:t>
      </w:r>
    </w:p>
    <w:p w:rsidR="004B1C4C" w:rsidRPr="00BC0D8C" w:rsidRDefault="00BC0D8C" w:rsidP="00BC0D8C">
      <w:pPr>
        <w:jc w:val="center"/>
        <w:rPr>
          <w:b/>
        </w:rPr>
      </w:pPr>
      <w:r w:rsidRPr="00BC0D8C">
        <w:rPr>
          <w:b/>
        </w:rPr>
        <w:t>Εισήγηση προς το δ</w:t>
      </w:r>
      <w:r w:rsidR="004B1C4C" w:rsidRPr="00BC0D8C">
        <w:rPr>
          <w:b/>
        </w:rPr>
        <w:t>ιευρυμένο ΔΣ της Ε.Ν.Δ.Α. της 12/6/2020 στα Βίλλια</w:t>
      </w:r>
      <w:r w:rsidRPr="00BC0D8C">
        <w:rPr>
          <w:b/>
        </w:rPr>
        <w:t xml:space="preserve"> Αττικής</w:t>
      </w:r>
    </w:p>
    <w:p w:rsidR="00B92D8F" w:rsidRDefault="00B92D8F"/>
    <w:p w:rsidR="004B1C4C" w:rsidRPr="00BC0D8C" w:rsidRDefault="004B1C4C" w:rsidP="004B1C4C">
      <w:pPr>
        <w:pStyle w:val="ListParagraph"/>
        <w:numPr>
          <w:ilvl w:val="0"/>
          <w:numId w:val="1"/>
        </w:numPr>
        <w:rPr>
          <w:b/>
          <w:u w:val="single"/>
          <w:lang w:val="en-US"/>
        </w:rPr>
      </w:pPr>
      <w:r w:rsidRPr="00BC0D8C">
        <w:rPr>
          <w:b/>
          <w:u w:val="single"/>
        </w:rPr>
        <w:t>ΚΑΤΑΣΤΑΤΙΚΗ ΘΕΣΗ ΤΩΝ ΑΙΡΕΤΩΝ</w:t>
      </w:r>
    </w:p>
    <w:p w:rsidR="00BC0D8C" w:rsidRPr="00BC0D8C" w:rsidRDefault="00BC0D8C" w:rsidP="00BC0D8C">
      <w:pPr>
        <w:pStyle w:val="ListParagraph"/>
        <w:ind w:left="1080"/>
        <w:rPr>
          <w:b/>
          <w:u w:val="single"/>
          <w:lang w:val="en-US"/>
        </w:rPr>
      </w:pPr>
    </w:p>
    <w:p w:rsidR="004B1C4C" w:rsidRPr="005538E4" w:rsidRDefault="004B1C4C" w:rsidP="004B1C4C">
      <w:pPr>
        <w:ind w:left="360"/>
        <w:rPr>
          <w:b/>
        </w:rPr>
      </w:pPr>
      <w:r w:rsidRPr="005538E4">
        <w:rPr>
          <w:b/>
        </w:rPr>
        <w:t xml:space="preserve">Α. Αρμοδιότητα Υπουργείου Εσωτερικών </w:t>
      </w:r>
    </w:p>
    <w:p w:rsidR="004B1C4C" w:rsidRDefault="004B1C4C" w:rsidP="004B1C4C">
      <w:pPr>
        <w:ind w:left="360"/>
      </w:pPr>
      <w:r>
        <w:t>1. Κωδικοποίηση και αποσαφήνιση των διατάξεων που αφορούν στην καταστατική θέση των αιρετών.</w:t>
      </w:r>
    </w:p>
    <w:p w:rsidR="000C179B" w:rsidRPr="00BC0D8C" w:rsidRDefault="004B1C4C" w:rsidP="004B1C4C">
      <w:pPr>
        <w:ind w:left="360"/>
      </w:pPr>
      <w:r>
        <w:t>2. Καθορισμός ενιαίας αντιμισθίας σε όλους τους Δήμους της χώρας (326) με κατάργηση</w:t>
      </w:r>
      <w:r w:rsidR="00BC0D8C">
        <w:t xml:space="preserve"> της </w:t>
      </w:r>
      <w:r>
        <w:t xml:space="preserve"> ποσοστιαίας κλιμάκωσης ανάλογα με τον πληθυσμό (100% - 80% - 60%) επί των αποδοχών του Γεν. Γραμματέα</w:t>
      </w:r>
      <w:r w:rsidR="000C179B" w:rsidRPr="00BC0D8C">
        <w:t>.</w:t>
      </w:r>
    </w:p>
    <w:p w:rsidR="000C179B" w:rsidRDefault="000C179B" w:rsidP="004B1C4C">
      <w:pPr>
        <w:ind w:left="360"/>
      </w:pPr>
      <w:r>
        <w:t>3. Επαναφορά της ελάχιστης αποζημίωσης των αιρετών για τη συμμετοχή τους στις Συνεδριάσεις των Δημοτικών και Περιφερειακών Συμβουλίων ώστε να διασφαλίζεται το δημοκρατικό δικαί</w:t>
      </w:r>
      <w:r w:rsidR="00BC0D8C">
        <w:t>ωμα όλων των πολιτών, ανεξαρτήτω</w:t>
      </w:r>
      <w:r>
        <w:t>ς προσωπικής και οικονομικής κατάστασης στα Κοινά (προτείνεται ο καθορισμός να γίνεται από τα Δ.Σ. εντός ορίων που θα θέτει ο Νόμος, ανάλογα με την οικονομική κατάσταση του Δήμου ή της Περιφέρειας</w:t>
      </w:r>
      <w:r w:rsidR="00BC0D8C">
        <w:t>)</w:t>
      </w:r>
      <w:r>
        <w:t>.</w:t>
      </w:r>
    </w:p>
    <w:p w:rsidR="000C179B" w:rsidRDefault="000C179B" w:rsidP="004B1C4C">
      <w:pPr>
        <w:ind w:left="360"/>
      </w:pPr>
      <w:r>
        <w:t>4. Ενίσχυση της επιστημονικής και διοικητικής υποστήριξης των αιρετών που έχουν εκτελεστικές / διοικητικές αρμοδιότητες.</w:t>
      </w:r>
    </w:p>
    <w:p w:rsidR="000C179B" w:rsidRDefault="000C179B" w:rsidP="004B1C4C">
      <w:pPr>
        <w:ind w:left="360"/>
      </w:pPr>
      <w:r>
        <w:t xml:space="preserve">5. Επαναφορά ειδικής δωσιδικίας ώστε να δικάζονται οι Δήμαρχοι σε πρώτο βαθμό από έμπειρους δικαστές (Εφετεία) με δεδομένη την </w:t>
      </w:r>
      <w:r w:rsidR="00BC0D8C">
        <w:t>«</w:t>
      </w:r>
      <w:r>
        <w:t>ανήκεστο βλάβη</w:t>
      </w:r>
      <w:r w:rsidR="00BC0D8C">
        <w:t>»</w:t>
      </w:r>
      <w:r>
        <w:t xml:space="preserve"> που προκαλείται στην προσωπικότητα του αιρετού από μία λανθασμένη πρωτόδικη απόφαση.</w:t>
      </w:r>
    </w:p>
    <w:p w:rsidR="000C179B" w:rsidRDefault="000C179B" w:rsidP="004B1C4C">
      <w:pPr>
        <w:ind w:left="360"/>
      </w:pPr>
      <w:r>
        <w:t>6. Επαναφορά της εκλογής ως Δημοτικών Συμβούλων δύο (2) πρώην Δημάρχων με 2 τουλάχιστον θητείες (χωρίς ψήφο) ανά ψηφοδέλτιο ή λίστα επικρατείας (για εκλογή του 10% των μελών του ΔΣ.</w:t>
      </w:r>
    </w:p>
    <w:p w:rsidR="000C179B" w:rsidRDefault="000C179B" w:rsidP="004B1C4C">
      <w:pPr>
        <w:ind w:left="360"/>
      </w:pPr>
      <w:r>
        <w:t>7. Θεσμοθέτηση ενώσεων Δημάρχων σε κάθε ΠΕΔ με μέλη τους διατελούντες και διατελέσαντες Δημάρχους</w:t>
      </w:r>
      <w:r w:rsidR="00BC0D8C">
        <w:t>,</w:t>
      </w:r>
      <w:r>
        <w:t xml:space="preserve"> με ρόλο Συμβουλευτικού Οργάνου της Αυτοδιοίκησης αλλά και ενδεχόμενη συμμετοχή σε Όργανο Εσωτερικού Ελέγχου.</w:t>
      </w:r>
    </w:p>
    <w:p w:rsidR="000C179B" w:rsidRDefault="000C179B" w:rsidP="004B1C4C">
      <w:pPr>
        <w:ind w:left="360"/>
      </w:pPr>
      <w:r>
        <w:t>8. Μέτρα για την ομαλή επανένταξη στον επαγγελματικό βίο των ελεύθερων επαγγελματιώ</w:t>
      </w:r>
      <w:r w:rsidR="00BC0D8C">
        <w:t>ν μετά τη λήξη της θητείας τους ως Δημάρχους.</w:t>
      </w:r>
    </w:p>
    <w:p w:rsidR="0072303D" w:rsidRDefault="0072303D" w:rsidP="0072303D">
      <w:pPr>
        <w:ind w:left="360"/>
      </w:pPr>
      <w:r>
        <w:t>9. Αξιοποίηση των διατελεσάντων Δημάρχων σε Κυβερνητικά Όργανα και Επιτροπές.</w:t>
      </w:r>
    </w:p>
    <w:p w:rsidR="0072303D" w:rsidRDefault="0072303D" w:rsidP="0072303D">
      <w:pPr>
        <w:ind w:left="360"/>
      </w:pPr>
      <w:r>
        <w:t>10. Κατοχύρωση της προϋπηρεσίας Δημάρχου ως προϋπηρεσία Διευθυντικής Θέσης για τους υπαλλήλους του ευρύτερου Δημόσιου Τομέα.</w:t>
      </w:r>
    </w:p>
    <w:p w:rsidR="0072303D" w:rsidRDefault="0072303D" w:rsidP="0072303D">
      <w:pPr>
        <w:ind w:left="360"/>
      </w:pPr>
      <w:r>
        <w:t>11. Κατάργηση κωλυμάτων και εξίσωση με τους βουλευτές για την εκλογιμότητα.</w:t>
      </w:r>
    </w:p>
    <w:p w:rsidR="0072303D" w:rsidRDefault="0072303D" w:rsidP="0072303D">
      <w:pPr>
        <w:ind w:left="360"/>
      </w:pPr>
    </w:p>
    <w:p w:rsidR="00DD797A" w:rsidRDefault="00DD797A" w:rsidP="0072303D">
      <w:pPr>
        <w:ind w:left="360"/>
      </w:pPr>
    </w:p>
    <w:p w:rsidR="00DD797A" w:rsidRDefault="00DD797A" w:rsidP="0072303D">
      <w:pPr>
        <w:ind w:left="360"/>
      </w:pPr>
    </w:p>
    <w:p w:rsidR="00DD797A" w:rsidRDefault="00DD797A" w:rsidP="00B92D8F"/>
    <w:p w:rsidR="004B1C4C" w:rsidRPr="005538E4" w:rsidRDefault="0072303D" w:rsidP="0072303D">
      <w:pPr>
        <w:ind w:left="360"/>
        <w:rPr>
          <w:b/>
        </w:rPr>
      </w:pPr>
      <w:r w:rsidRPr="005538E4">
        <w:rPr>
          <w:b/>
        </w:rPr>
        <w:t>Β. Αρμοδιότητα Υπουργείου Εργασίας</w:t>
      </w:r>
      <w:r w:rsidR="00667C96" w:rsidRPr="005538E4">
        <w:rPr>
          <w:b/>
        </w:rPr>
        <w:t xml:space="preserve">  </w:t>
      </w:r>
    </w:p>
    <w:p w:rsidR="0072303D" w:rsidRDefault="0072303D" w:rsidP="0072303D">
      <w:pPr>
        <w:ind w:left="360"/>
      </w:pPr>
      <w:r w:rsidRPr="0072303D">
        <w:t>1. Μη υπαγωγή των Δημάρχων στις διατάξεις του άρθρου 4 του Ν. 4387/2016, ως μη έχοντες την ιδιότητα του δημοσίου υπαλλήλου ή του λειτουργού με οποιαδήποτε δημοσιουπαλληλική σχέση. Επαναφορά υπολογισμού της χορηγίας στα προβλεπόμενα από τις διατάξεις των άρθρο 3 παρ. 1 του Ν. 91/1943, άρθρο 3 παρ.2 του Ν. 1205/1981 και άρθρο 10 παρ. 1 του Ν. 2703/1999</w:t>
      </w:r>
    </w:p>
    <w:p w:rsidR="0072303D" w:rsidRDefault="0072303D" w:rsidP="0072303D">
      <w:pPr>
        <w:ind w:left="360"/>
      </w:pPr>
      <w:r w:rsidRPr="0072303D">
        <w:t>2. Επαναφορά του δικαιώματος της χορηγίας στους εκλεγέντες για πρώτη φορά Δημάρχους μετά την 13/11/2012, αποκλειστικής απασχόλησης, με κατάργηση του άρθρου 1 υποπαρ. Β.1α του Ν. 4093/2012 (ΦΕΚ 222/ΤΑ/12-11-2012) και επαναφορά της καταβολής από τους Δήμους (όπως προϋπήρχε) με κατάργηση του άρθρου 1 παρ.1 του Ν. 1518/1985</w:t>
      </w:r>
    </w:p>
    <w:p w:rsidR="0072303D" w:rsidRDefault="0072303D" w:rsidP="0072303D">
      <w:pPr>
        <w:ind w:left="360"/>
      </w:pPr>
      <w:r w:rsidRPr="0072303D">
        <w:t>3. Κατάργηση της διάταξης της παρ.2 του άρθρου 20 του Ν. 4387/2016 που προβλέπει την αναστολή της καταβολής της σύνταξης, κύριας και επικουρικής, στους απασχολούμενους στον ευρύτερο δημόσιο τομέα και επαναφορά των διατάξεων του Ν. 3863/2010. Κατάργηση της παρ. 3 του άρθρου 20 του Ν. 4387/2016.</w:t>
      </w:r>
    </w:p>
    <w:p w:rsidR="0072303D" w:rsidRDefault="0072303D" w:rsidP="0072303D">
      <w:pPr>
        <w:ind w:left="360"/>
      </w:pPr>
      <w:r w:rsidRPr="0072303D">
        <w:t>4. Προσμέ</w:t>
      </w:r>
      <w:r>
        <w:t>τρ</w:t>
      </w:r>
      <w:r w:rsidRPr="0072303D">
        <w:t>ηση των χρόνων θητείας Δημάρχων που έχουν και την ιδιότητα του Δημοσίου Υπαλλήλου και οι οποίοι έχουν επιλέξει τη σύνταξη του Δημοσίου στο ανταποδοτικό τμήμα υπολογισμού της σύνταξης, σύμφωνα με τα προβλεπόμενα στο άρθρο 8 του Ν.4387/2016</w:t>
      </w:r>
    </w:p>
    <w:p w:rsidR="0072303D" w:rsidRDefault="0072303D" w:rsidP="0072303D">
      <w:pPr>
        <w:ind w:left="360"/>
      </w:pPr>
      <w:r w:rsidRPr="0072303D">
        <w:t>5. Κατάργηση του στοιχείου β της παρ. 1 του άρθρου 6 του Ν. 4387/2016 που αναφέρεται ότι «στις περιπτώσεις που έχει εκδοθεί συνταξιοδοτική απόφαση σύμφωνα με τις ισχύουσες διατάξεις που ίσχυαν μέχρι 31/12/2014 αλλά δεν καταβλήθηκε η σύνταξη/χορηγία καθώς δεν έχει συμπληρωθεί το ισχύον κατά περίπτωση κατώτατο όριο ηλικίας, οι συντάξεις αυτεπάγγελτα ορίζονται εκ νέου με βάση τα οριζόμενα στο άρθρο 6 του Ν.4378/2016».</w:t>
      </w:r>
    </w:p>
    <w:p w:rsidR="0072303D" w:rsidRPr="0072303D" w:rsidRDefault="0072303D" w:rsidP="0072303D">
      <w:pPr>
        <w:ind w:left="360"/>
      </w:pPr>
      <w:r w:rsidRPr="0072303D">
        <w:t>6. Επαναφορά της διάταξης Νόμου για αποζημίωση των Μελών των ΔΣ και των επιτροπών του Δήμου ανά συνεδρίαση με απόφαση των Δημοτικών Συμβουλίων με βάση τον προϋπολογισμό του, χωρίς οικονομικό επηρεασμό στα οικονομικά του κεντρικού κράτους και ασφαλώς στα πλαίσια της Αυτοδιοικητικής λειτουργίας του οικείου Δήμου όπ</w:t>
      </w:r>
      <w:r w:rsidR="00BC0D8C">
        <w:t>ως τούτο εφαρμόζεται σε πολλές ε</w:t>
      </w:r>
      <w:r w:rsidRPr="0072303D">
        <w:t>υρωπαϊκές χώρες.</w:t>
      </w:r>
    </w:p>
    <w:p w:rsidR="0072303D" w:rsidRDefault="0072303D" w:rsidP="0072303D">
      <w:pPr>
        <w:ind w:left="360"/>
      </w:pPr>
    </w:p>
    <w:p w:rsidR="0072303D" w:rsidRDefault="0072303D" w:rsidP="0072303D">
      <w:pPr>
        <w:ind w:left="360"/>
      </w:pPr>
    </w:p>
    <w:p w:rsidR="00DD797A" w:rsidRDefault="00DD797A" w:rsidP="0072303D">
      <w:pPr>
        <w:spacing w:after="0" w:line="240" w:lineRule="auto"/>
      </w:pPr>
    </w:p>
    <w:p w:rsidR="000779D8" w:rsidRDefault="000779D8" w:rsidP="00BC0D8C"/>
    <w:p w:rsidR="00BC0D8C" w:rsidRDefault="00BC0D8C" w:rsidP="00BC0D8C"/>
    <w:p w:rsidR="00BC0D8C" w:rsidRDefault="00BC0D8C" w:rsidP="00BC0D8C"/>
    <w:p w:rsidR="000779D8" w:rsidRDefault="000779D8" w:rsidP="000779D8">
      <w:pPr>
        <w:ind w:left="360"/>
      </w:pPr>
    </w:p>
    <w:p w:rsidR="000779D8" w:rsidRPr="005538E4" w:rsidRDefault="000779D8" w:rsidP="000779D8">
      <w:pPr>
        <w:ind w:left="360"/>
        <w:rPr>
          <w:b/>
        </w:rPr>
      </w:pPr>
      <w:r w:rsidRPr="005538E4">
        <w:rPr>
          <w:b/>
        </w:rPr>
        <w:lastRenderedPageBreak/>
        <w:t>Γ. Αρμοδιότητ</w:t>
      </w:r>
      <w:r w:rsidR="005538E4" w:rsidRPr="005538E4">
        <w:rPr>
          <w:b/>
        </w:rPr>
        <w:t>α</w:t>
      </w:r>
      <w:r w:rsidRPr="005538E4">
        <w:rPr>
          <w:b/>
        </w:rPr>
        <w:t xml:space="preserve"> Υπουργείου Δικαιοσύνης</w:t>
      </w:r>
    </w:p>
    <w:p w:rsidR="000779D8" w:rsidRDefault="000779D8" w:rsidP="000779D8">
      <w:pPr>
        <w:ind w:left="360"/>
      </w:pPr>
      <w:r>
        <w:t>1. Σύσταση ειδικών τμημάτων Δικαιοσύνης για την εκδίκαση των υποθέσεων</w:t>
      </w:r>
      <w:r w:rsidR="005538E4">
        <w:t xml:space="preserve"> των Δημάρχων και των Α</w:t>
      </w:r>
      <w:r>
        <w:t>ιρετών που θα στελεχ</w:t>
      </w:r>
      <w:r w:rsidR="005538E4">
        <w:t>ώνονται από Δικαστές με ανάλογες</w:t>
      </w:r>
      <w:r>
        <w:t xml:space="preserve"> γνώσεις και εμπειρίες.</w:t>
      </w:r>
    </w:p>
    <w:p w:rsidR="000779D8" w:rsidRDefault="000779D8" w:rsidP="000779D8">
      <w:pPr>
        <w:ind w:left="360"/>
      </w:pPr>
      <w:r>
        <w:t>2. Καθορισμός αποκλειστικών προθεσμιών εκδίκασης υποθέσεων που αφορούν σε Δημάρχους και γενικά αιρετούς.</w:t>
      </w:r>
    </w:p>
    <w:p w:rsidR="000779D8" w:rsidRDefault="000779D8" w:rsidP="000779D8">
      <w:pPr>
        <w:ind w:left="360"/>
      </w:pPr>
      <w:r>
        <w:t xml:space="preserve">3. Καθορισμός αποκλειστικών προθεσμιών για την ολοκλήρωση των πάσης φύσεως ελέγχων στα πεπραγμένα των αιρετών της Τ.Α. και </w:t>
      </w:r>
      <w:r w:rsidR="005538E4">
        <w:t xml:space="preserve">προθεσμία </w:t>
      </w:r>
      <w:r>
        <w:t>παραγραφής.</w:t>
      </w:r>
    </w:p>
    <w:p w:rsidR="000779D8" w:rsidRDefault="00BF37CA" w:rsidP="000779D8">
      <w:pPr>
        <w:ind w:left="360"/>
      </w:pPr>
      <w:r>
        <w:t xml:space="preserve">4. Αυστηροποίηση </w:t>
      </w:r>
      <w:r w:rsidR="005538E4">
        <w:t xml:space="preserve">του </w:t>
      </w:r>
      <w:r>
        <w:t>Θεσμικού Πλαισίου καθορισμού ποινών για το αδίκημα της συκοφαντικής δυσφήμισης αιρετών κα</w:t>
      </w:r>
      <w:r w:rsidR="005538E4">
        <w:t>ι σύντμηση προθεσμιών εκδίκασης των σχετικών μηνύσεων.</w:t>
      </w:r>
    </w:p>
    <w:p w:rsidR="00BF37CA" w:rsidRDefault="00BF37CA" w:rsidP="000779D8">
      <w:pPr>
        <w:ind w:left="360"/>
      </w:pPr>
    </w:p>
    <w:p w:rsidR="00BF37CA" w:rsidRDefault="00BF37CA" w:rsidP="00BF37CA">
      <w:pPr>
        <w:pStyle w:val="ListParagraph"/>
        <w:numPr>
          <w:ilvl w:val="0"/>
          <w:numId w:val="1"/>
        </w:numPr>
        <w:rPr>
          <w:b/>
          <w:u w:val="single"/>
        </w:rPr>
      </w:pPr>
      <w:r w:rsidRPr="005538E4">
        <w:rPr>
          <w:b/>
          <w:u w:val="single"/>
        </w:rPr>
        <w:t>ΕΛΕΓΧΟΣ – ΔΙΑΦΑΝΕΙΑ</w:t>
      </w:r>
    </w:p>
    <w:p w:rsidR="005538E4" w:rsidRDefault="005538E4" w:rsidP="005538E4">
      <w:pPr>
        <w:pStyle w:val="ListParagraph"/>
        <w:ind w:left="1080"/>
        <w:rPr>
          <w:b/>
          <w:u w:val="single"/>
        </w:rPr>
      </w:pPr>
    </w:p>
    <w:p w:rsidR="00BF37CA" w:rsidRPr="005538E4" w:rsidRDefault="005538E4" w:rsidP="005538E4">
      <w:pPr>
        <w:ind w:left="360"/>
        <w:rPr>
          <w:b/>
        </w:rPr>
      </w:pPr>
      <w:r w:rsidRPr="005538E4">
        <w:rPr>
          <w:b/>
        </w:rPr>
        <w:t xml:space="preserve">Α. Αρμοδιότητα Υπουργείου Εσωτερικών </w:t>
      </w:r>
    </w:p>
    <w:p w:rsidR="00BF37CA" w:rsidRDefault="00BF37CA" w:rsidP="00BF37CA">
      <w:pPr>
        <w:pStyle w:val="ListParagraph"/>
        <w:numPr>
          <w:ilvl w:val="0"/>
          <w:numId w:val="4"/>
        </w:numPr>
      </w:pPr>
      <w:r>
        <w:t>Καθιέρωση Δ/σης Εσωτερικού ελέγχου στους ΟΤΑ</w:t>
      </w:r>
    </w:p>
    <w:p w:rsidR="00BF37CA" w:rsidRDefault="005538E4" w:rsidP="00BF37CA">
      <w:pPr>
        <w:pStyle w:val="ListParagraph"/>
        <w:numPr>
          <w:ilvl w:val="0"/>
          <w:numId w:val="4"/>
        </w:numPr>
      </w:pPr>
      <w:r>
        <w:t>Σύσταση Υπηρεσίας μ</w:t>
      </w:r>
      <w:r w:rsidR="00BF37CA">
        <w:t>ε</w:t>
      </w:r>
      <w:r>
        <w:t xml:space="preserve"> τη</w:t>
      </w:r>
      <w:r w:rsidR="00BF37CA">
        <w:t xml:space="preserve"> συνεργασία </w:t>
      </w:r>
      <w:r>
        <w:t>του ΥΠΕΣ – ΚΕΔΕ και ΙΤΑ</w:t>
      </w:r>
      <w:r w:rsidR="00BF37CA">
        <w:t xml:space="preserve"> παροχής συμβουλευτικών υπηρεσιών επί των ασαφειών του Νόμου.</w:t>
      </w:r>
    </w:p>
    <w:p w:rsidR="00BF37CA" w:rsidRDefault="00BF37CA" w:rsidP="00BF37CA">
      <w:pPr>
        <w:pStyle w:val="ListParagraph"/>
        <w:numPr>
          <w:ilvl w:val="0"/>
          <w:numId w:val="4"/>
        </w:numPr>
      </w:pPr>
      <w:r>
        <w:t>Καθορισμός αποκλειστικών προθεσμιών (ελέγχων – παραγραφής</w:t>
      </w:r>
      <w:r w:rsidR="00DD797A">
        <w:t>) πεπραγμένων των Οργάνων των Δήμων.</w:t>
      </w:r>
    </w:p>
    <w:p w:rsidR="00DD797A" w:rsidRDefault="00DD797A" w:rsidP="00BF37CA">
      <w:pPr>
        <w:pStyle w:val="ListParagraph"/>
        <w:numPr>
          <w:ilvl w:val="0"/>
          <w:numId w:val="4"/>
        </w:numPr>
      </w:pPr>
      <w:r>
        <w:t>Υποχρεωτική μετάδοση των συνεδριάσεων των Δημοτικών Συμβουλίων από το διαδίκτυο.</w:t>
      </w:r>
    </w:p>
    <w:p w:rsidR="00DD797A" w:rsidRDefault="00DD797A" w:rsidP="00BF37CA">
      <w:pPr>
        <w:pStyle w:val="ListParagraph"/>
        <w:numPr>
          <w:ilvl w:val="0"/>
          <w:numId w:val="4"/>
        </w:numPr>
      </w:pPr>
      <w:r>
        <w:t>Σύσταση αυτοτελούς Υπηρεσίας Ελέγχου με προληπτικό και κατασταλτικό χαρακτήρα.</w:t>
      </w:r>
    </w:p>
    <w:p w:rsidR="00DD797A" w:rsidRDefault="00DD797A" w:rsidP="00DD797A"/>
    <w:p w:rsidR="00DD797A" w:rsidRPr="005538E4" w:rsidRDefault="00DD797A" w:rsidP="00DD797A">
      <w:pPr>
        <w:pStyle w:val="ListParagraph"/>
        <w:numPr>
          <w:ilvl w:val="0"/>
          <w:numId w:val="1"/>
        </w:numPr>
        <w:rPr>
          <w:b/>
          <w:u w:val="single"/>
          <w:lang w:val="en-US"/>
        </w:rPr>
      </w:pPr>
      <w:r w:rsidRPr="005538E4">
        <w:rPr>
          <w:b/>
          <w:u w:val="single"/>
        </w:rPr>
        <w:t>ΕΚΛΟΓΙΚΟΣ ΝΟΜΟΣ</w:t>
      </w:r>
    </w:p>
    <w:p w:rsidR="00DD797A" w:rsidRPr="005538E4" w:rsidRDefault="00DD797A" w:rsidP="005538E4">
      <w:pPr>
        <w:ind w:left="360"/>
        <w:rPr>
          <w:b/>
        </w:rPr>
      </w:pPr>
      <w:r w:rsidRPr="005538E4">
        <w:rPr>
          <w:b/>
        </w:rPr>
        <w:t>Α. Αρμοδιότητα Υπουργείου Εσωτερικών</w:t>
      </w:r>
    </w:p>
    <w:p w:rsidR="00D94BD3" w:rsidRDefault="00DD797A" w:rsidP="00D94BD3">
      <w:pPr>
        <w:ind w:left="360"/>
      </w:pPr>
      <w:r w:rsidRPr="00DD797A">
        <w:t>ΝΕΟΣ ΕΚΛΟΓΙΚΟΣ ΝΟΜΟΣ</w:t>
      </w:r>
    </w:p>
    <w:p w:rsidR="00D94BD3" w:rsidRDefault="00DD797A" w:rsidP="00D94BD3">
      <w:pPr>
        <w:ind w:left="360"/>
      </w:pPr>
      <w:r w:rsidRPr="00DD797A">
        <w:t>Προτείνεται άμεσα η κατάρτιση ενός νέου εκλογικού νόμου για την Τοπική Αυτοδιοίκηση, με ευρεία διαβούλευση με τους Φορείς της</w:t>
      </w:r>
    </w:p>
    <w:p w:rsidR="00D94BD3" w:rsidRDefault="00DD797A" w:rsidP="00D94BD3">
      <w:pPr>
        <w:ind w:left="360"/>
      </w:pPr>
      <w:r w:rsidRPr="00DD797A">
        <w:t>Α.1. ΒΑΣΙΚΟΙΚΑΝΟΝΕΣ</w:t>
      </w:r>
    </w:p>
    <w:p w:rsidR="00D94BD3" w:rsidRDefault="00DD797A" w:rsidP="00D94BD3">
      <w:pPr>
        <w:ind w:left="360"/>
      </w:pPr>
      <w:r w:rsidRPr="00DD797A">
        <w:t>1. Ο νόμος να είναι σταθερός. Να μην αλλάζει δηλαδή από Κυβέρνηση σε Κυβέρνηση και ενδεχόμενα να απαιτείται πλειοψηφία 200 βουλευτών για άμεση εφαρμογή νέου νόμου και κατά κανόνα να ισχύει από τις μεθεπόμενες εκλογές με την απόλυτη πλειοψηφία της Βουλής (151)</w:t>
      </w:r>
    </w:p>
    <w:p w:rsidR="00D94BD3" w:rsidRDefault="00DD797A" w:rsidP="00D94BD3">
      <w:pPr>
        <w:ind w:left="360"/>
      </w:pPr>
      <w:r w:rsidRPr="00DD797A">
        <w:t xml:space="preserve">2. Να αποσκοπεί στην ευρεία </w:t>
      </w:r>
      <w:r w:rsidR="00B92D8F" w:rsidRPr="00DD797A">
        <w:t>εκπροσώπηση</w:t>
      </w:r>
      <w:r w:rsidRPr="00DD797A">
        <w:t xml:space="preserve"> – αντιπροσώπευση των δια-φόρων κοινωνικών ομάδων.</w:t>
      </w:r>
    </w:p>
    <w:p w:rsidR="00D94BD3" w:rsidRDefault="00DD797A" w:rsidP="00D94BD3">
      <w:pPr>
        <w:ind w:left="360"/>
      </w:pPr>
      <w:r w:rsidRPr="00DD797A">
        <w:lastRenderedPageBreak/>
        <w:t>3. Να δίνει τη δυνατότητα ώστε να υπάρχει η λεγόμενη κυβερνησιμότητα. Να καθιστά δηλαδή υπόλογους τους έχοντες την προτίμηση των πολιτών να εφαρμόσουν όσα υπόσχονται με το πρόγραμμά τους και να μην είναι έρμαιοι συμβιβασμών ή και εκβιασμών.</w:t>
      </w:r>
    </w:p>
    <w:p w:rsidR="00D94BD3" w:rsidRDefault="00DD797A" w:rsidP="00D94BD3">
      <w:pPr>
        <w:ind w:left="360"/>
      </w:pPr>
      <w:r w:rsidRPr="00DD797A">
        <w:t>4. Να επιδιώκει τη συσσωμάτωση κοινωνικών συμφερόντων και των πολιτών με τη μείωση του αριθμού των υποψηφίων παρατάξεων και τη δημιουργία ευρύτερων συνεργασιών για σταθερή διακυβέρνηση.</w:t>
      </w:r>
    </w:p>
    <w:p w:rsidR="00D94BD3" w:rsidRDefault="00DD797A" w:rsidP="00D94BD3">
      <w:pPr>
        <w:ind w:left="360"/>
      </w:pPr>
      <w:r w:rsidRPr="00DD797A">
        <w:t>5. Να είναι διάφανος σε σχέση με σκοπιμότητες και συμφέροντα.</w:t>
      </w:r>
    </w:p>
    <w:p w:rsidR="00D94BD3" w:rsidRDefault="00DD797A" w:rsidP="00D94BD3">
      <w:pPr>
        <w:ind w:left="360"/>
      </w:pPr>
      <w:r w:rsidRPr="00DD797A">
        <w:t xml:space="preserve">6. Να λαμβάνει υπόψη τις τοπικές ιδιαιτερότητες (πληθυσμιακό μέγεθος, μέγεθος τοπικής έκτασης </w:t>
      </w:r>
      <w:r w:rsidR="00B92D8F" w:rsidRPr="00DD797A">
        <w:t>κτλ.</w:t>
      </w:r>
      <w:r w:rsidRPr="00DD797A">
        <w:t>)</w:t>
      </w:r>
    </w:p>
    <w:p w:rsidR="00D94BD3" w:rsidRDefault="00DD797A" w:rsidP="00D94BD3">
      <w:pPr>
        <w:ind w:left="360"/>
      </w:pPr>
      <w:r w:rsidRPr="00DD797A">
        <w:t>7. Να επιδιώκει τη συμμετοχή των πολιτών και την ελαχιστοποίηση της αποχής στις εκλογικές διαδικασίες.</w:t>
      </w:r>
    </w:p>
    <w:p w:rsidR="00D94BD3" w:rsidRDefault="00DD797A" w:rsidP="00D94BD3">
      <w:pPr>
        <w:ind w:left="360"/>
      </w:pPr>
      <w:r w:rsidRPr="00DD797A">
        <w:t>8. Να υπάρχει η ουσιαστική δημοκρατική νομιμοποίηση και επομένως η αποδοχή από τις τοπικές κοινωνίες.</w:t>
      </w:r>
    </w:p>
    <w:p w:rsidR="005538E4" w:rsidRDefault="005538E4" w:rsidP="00D94BD3">
      <w:pPr>
        <w:ind w:left="360"/>
      </w:pPr>
    </w:p>
    <w:p w:rsidR="00D94BD3" w:rsidRDefault="00DD797A" w:rsidP="00D94BD3">
      <w:pPr>
        <w:ind w:left="360"/>
      </w:pPr>
      <w:r w:rsidRPr="00DD797A">
        <w:t xml:space="preserve">Α.2. </w:t>
      </w:r>
      <w:r w:rsidR="00D94BD3">
        <w:t>ΠΡΟΤΑΣΗ</w:t>
      </w:r>
      <w:r w:rsidRPr="00DD797A">
        <w:t xml:space="preserve"> ΓΙΑ</w:t>
      </w:r>
      <w:r w:rsidR="00D94BD3">
        <w:t xml:space="preserve"> ΝΕΟ </w:t>
      </w:r>
      <w:r w:rsidRPr="00DD797A">
        <w:t>ΕΚΛΟΓΙΚΟ</w:t>
      </w:r>
      <w:r w:rsidR="00D94BD3">
        <w:t xml:space="preserve"> </w:t>
      </w:r>
      <w:r w:rsidRPr="00DD797A">
        <w:t>ΝΟΜΟ</w:t>
      </w:r>
    </w:p>
    <w:p w:rsidR="00D94BD3" w:rsidRDefault="00DD797A" w:rsidP="00D94BD3">
      <w:pPr>
        <w:ind w:left="360"/>
      </w:pPr>
      <w:r w:rsidRPr="00DD797A">
        <w:t>1. Διατήρηση της διαφοροποίησης</w:t>
      </w:r>
      <w:r w:rsidR="00B92D8F">
        <w:t xml:space="preserve"> </w:t>
      </w:r>
      <w:r w:rsidRPr="00DD797A">
        <w:t>του τρόπου εκλογής των Οργάνων στους Δήμους και στις Τοπικές Κοινότητες (άνω και κάτω των 300 κατοίκων)</w:t>
      </w:r>
    </w:p>
    <w:p w:rsidR="00D94BD3" w:rsidRDefault="00DD797A" w:rsidP="00D94BD3">
      <w:pPr>
        <w:ind w:left="360"/>
      </w:pPr>
      <w:r w:rsidRPr="00DD797A">
        <w:t>2. Σαφής καθορισμός αρμοδιοτήτων Δημοτικού Συμβουλίου και Δημάρχου (παράταξης) που αντιστοιχούν στις αντίστοιχες Κοινοβουλίου – Πρωθυπουργού (Κυβέρνησης). Δηλαδή, σχέσεις νομοθετικής και εκτελεστικής εξουσίας.</w:t>
      </w:r>
    </w:p>
    <w:p w:rsidR="00D94BD3" w:rsidRDefault="00DD797A" w:rsidP="00D94BD3">
      <w:pPr>
        <w:ind w:left="360"/>
      </w:pPr>
      <w:r w:rsidRPr="00DD797A">
        <w:t xml:space="preserve">3. Το Εκλογικό σύστημα θα πρέπει να ενθαρρύνει τη συσπείρωση ευρύτερων κοινωνικών ομάδων σε παρατάξεις ώστε να επιτυγχάνεται ευρεία εκπροσώπηση στο Δ.Σ. με μικρό κατά το δυνατόν αριθμό παρατάξεων. Ένα μέτρο που θα μπορούσε να λειτουργήσει σε αυτήν την κατεύθυνση είναι η θέσπιση κατωτάτου πλαφόν </w:t>
      </w:r>
      <w:r w:rsidRPr="00D94BD3">
        <w:t>για είσοδο στο Δ.Σ. μιας παράταξης (π.χ. 3%)</w:t>
      </w:r>
    </w:p>
    <w:p w:rsidR="00D94BD3" w:rsidRDefault="00DD797A" w:rsidP="00D94BD3">
      <w:pPr>
        <w:ind w:left="360"/>
      </w:pPr>
      <w:r w:rsidRPr="00D94BD3">
        <w:t>4. Η Εκτελεστική Εξουσία (Δήμαρχος, Αντιδήμαρχοι, Δημοτικοί Σύμβουλοι της Κυβερνώσας παράταξης ) θα πρέπει να έχουν την απόλυτη πλειοψηφία</w:t>
      </w:r>
      <w:r w:rsidR="00D94BD3">
        <w:t xml:space="preserve"> </w:t>
      </w:r>
      <w:r w:rsidRPr="00D94BD3">
        <w:t xml:space="preserve">στα Εκτελεστικά Όργανα (Επιτροπές </w:t>
      </w:r>
      <w:r w:rsidR="00B92D8F" w:rsidRPr="00D94BD3">
        <w:t>κτλ.</w:t>
      </w:r>
      <w:r w:rsidRPr="00D94BD3">
        <w:t>). Στο Δ.Σ. επίσης θα πρέπει να υπάρχει πλειοψηφία όμως να υπάρξει διαφοροποίηση ως προς τον απαιτούμενο αριθμό Δ.Σ. για έγκριση διαχρονικών ή μείζονος ενδιαφέροντος θεμάτων.</w:t>
      </w:r>
    </w:p>
    <w:p w:rsidR="00D94BD3" w:rsidRDefault="00DD797A" w:rsidP="00D94BD3">
      <w:pPr>
        <w:ind w:left="360"/>
      </w:pPr>
      <w:r w:rsidRPr="00D94BD3">
        <w:t>5. Προτείνεται η εκλογή Δημάρχου σε δύο γύρους, εφόσον δεν διασφαλίζεται η απόλυτη πλειοψηφία. (50% +1) Όμως, η κατανομή των εδρών του Δ.Σ. να γίνεται με τρόπο ώστε η πλειοψηφία της κυβερνώσας παράταξης να είναι κλιμακωτά αυξανόμενη βάσει του ποσοστού που επιτυγχάνει ο Δήμαρχος στον πρώτο γύρο. Με το bonus δηλαδή των εδρών κυμαινόμενο. (π.χ. από 0 bonus εδρών για ποσοστό κάτω του 20%, 50% +1 των εδρών για ποσοστό 20% μέχρι 30%, 55% των εδρών για ποσοστό από 30% μέχρι 40%, 60% των εδρών για ποσοστό από 40% μέχρι 50% και 65% των εδρών για ποσοστό από 50% και πάνω)</w:t>
      </w:r>
    </w:p>
    <w:p w:rsidR="005538E4" w:rsidRDefault="005538E4" w:rsidP="00D94BD3">
      <w:pPr>
        <w:ind w:left="360"/>
      </w:pPr>
      <w:r>
        <w:t>5α. Εναλλακτικά προτείνεται η εκλογή Δημάρχου με ποσοστό 40% και άνω από τον α’ γύρο εφόσον η διαφορά από τον δεύτερο είναι άνω του 5%.</w:t>
      </w:r>
    </w:p>
    <w:p w:rsidR="00D94BD3" w:rsidRDefault="00DD797A" w:rsidP="00D94BD3">
      <w:pPr>
        <w:ind w:left="360"/>
      </w:pPr>
      <w:r w:rsidRPr="00D94BD3">
        <w:lastRenderedPageBreak/>
        <w:t>6. Ενίσχυση του ρόλου των Επιτροπών. Οι Επιτροπές μπορούν να αυξηθούν σε 4, να έχουν αποφασιστικό χαρακτήρα σε μία σειρά θεμάτων και να είναι διασφαλισμένη η πλειοψηφία της κυβερνώσας παράταξης σε αυτές. Εκτός των δύο ήδη υπαρχουσών Επιτροπών (Ποιότητα Ζωής και Οικονομική Επιτροπή), προτείνεται να δύνανται τα Δημοτικά Συμβούλια (με αυξημένη πλειοψηφία) μέχρι και δύο πρόσθετες επιτροπές με αντικείμενα ιδιαίτερου ενδιαφέροντος αρμοδιότητες για τα χαρακτηριστικά των Δήμων. Προς διασφάλιση του ελέγχου και της διαφάνειας θα μπορούσαν να έχουν συμμετοχή με εκπροσώπους τους όλες οι παρατάξεις του Δ.Σ., ενδεχόμενα χωρίς δικαίωμα ψήφου όλων, για μη αλλοίωση της πλειοψηφίας.</w:t>
      </w:r>
    </w:p>
    <w:p w:rsidR="00D94BD3" w:rsidRDefault="00DD797A" w:rsidP="00D94BD3">
      <w:pPr>
        <w:ind w:left="360"/>
      </w:pPr>
      <w:r w:rsidRPr="00D94BD3">
        <w:t>7. Ενίσχυση του κύρους του Δ.Σ. Επαναφορά της διάταξης νόμου για τη συμμετοχή διατελεσάντων Δημάρχων στα ψηφοδέλτια των παρατάξεων χωρίς σταυρό.</w:t>
      </w:r>
    </w:p>
    <w:p w:rsidR="00DD797A" w:rsidRPr="00F77E21" w:rsidRDefault="00DD797A" w:rsidP="00D94BD3">
      <w:pPr>
        <w:ind w:left="360"/>
      </w:pPr>
      <w:r w:rsidRPr="00D94BD3">
        <w:t>8. Ενίσχυση της αποτελεσματικότητας της Δημοτικής Αρχής. Θα μπορούσε να θεσπιστεί η δυνατότητα ορισμού σε θέσεις Αντιδημάρχων δημοτών εγνωσμένης αξίας και επάρκειας και εκτός Δημοτικού Συμβουλίου.</w:t>
      </w:r>
    </w:p>
    <w:p w:rsidR="00F77E21" w:rsidRPr="00F77E21" w:rsidRDefault="00F77E21" w:rsidP="00D94BD3">
      <w:pPr>
        <w:ind w:left="360"/>
      </w:pPr>
    </w:p>
    <w:p w:rsidR="00F77E21" w:rsidRPr="00F77E21" w:rsidRDefault="00F77E21" w:rsidP="00D94BD3">
      <w:pPr>
        <w:ind w:left="360"/>
      </w:pPr>
    </w:p>
    <w:p w:rsidR="00F77E21" w:rsidRDefault="00F77E21" w:rsidP="00D94BD3">
      <w:pPr>
        <w:ind w:left="360"/>
        <w:rPr>
          <w:lang w:val="en-US"/>
        </w:rPr>
      </w:pPr>
    </w:p>
    <w:p w:rsidR="00F77E21" w:rsidRPr="00F77E21" w:rsidRDefault="00F77E21" w:rsidP="00D94BD3">
      <w:pPr>
        <w:ind w:left="360"/>
        <w:rPr>
          <w:b/>
        </w:rPr>
      </w:pPr>
      <w:r w:rsidRPr="00F77E21">
        <w:rPr>
          <w:b/>
        </w:rPr>
        <w:t xml:space="preserve">Ο Γεν. Γραμματέας                   </w:t>
      </w:r>
      <w:r>
        <w:rPr>
          <w:b/>
        </w:rPr>
        <w:t xml:space="preserve">                                </w:t>
      </w:r>
      <w:r w:rsidRPr="00F77E21">
        <w:rPr>
          <w:b/>
        </w:rPr>
        <w:t xml:space="preserve">                 Ο Πρόεδρος</w:t>
      </w:r>
    </w:p>
    <w:p w:rsidR="00DD797A" w:rsidRPr="00F77E21" w:rsidRDefault="00F77E21" w:rsidP="00D94BD3">
      <w:pPr>
        <w:ind w:left="360"/>
        <w:rPr>
          <w:b/>
        </w:rPr>
      </w:pPr>
      <w:r w:rsidRPr="00F77E21">
        <w:rPr>
          <w:b/>
        </w:rPr>
        <w:t xml:space="preserve">Θ. Γεωργάκης            </w:t>
      </w:r>
      <w:r>
        <w:rPr>
          <w:b/>
        </w:rPr>
        <w:t xml:space="preserve">                                               </w:t>
      </w:r>
      <w:r w:rsidRPr="00F77E21">
        <w:rPr>
          <w:b/>
        </w:rPr>
        <w:t xml:space="preserve">                  Π. Καμάρας</w:t>
      </w:r>
    </w:p>
    <w:sectPr w:rsidR="00DD797A" w:rsidRPr="00F77E21" w:rsidSect="00D746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323"/>
    <w:multiLevelType w:val="hybridMultilevel"/>
    <w:tmpl w:val="7BEC90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9A0440"/>
    <w:multiLevelType w:val="hybridMultilevel"/>
    <w:tmpl w:val="5296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6245DFE"/>
    <w:multiLevelType w:val="hybridMultilevel"/>
    <w:tmpl w:val="0742F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5BD31DE"/>
    <w:multiLevelType w:val="hybridMultilevel"/>
    <w:tmpl w:val="BC98B3BA"/>
    <w:lvl w:ilvl="0" w:tplc="E23A761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B1C4C"/>
    <w:rsid w:val="000779D8"/>
    <w:rsid w:val="000C179B"/>
    <w:rsid w:val="004B1C4C"/>
    <w:rsid w:val="005538E4"/>
    <w:rsid w:val="00667C96"/>
    <w:rsid w:val="0072303D"/>
    <w:rsid w:val="00B92D8F"/>
    <w:rsid w:val="00B978BA"/>
    <w:rsid w:val="00BC0D8C"/>
    <w:rsid w:val="00BF37CA"/>
    <w:rsid w:val="00D746F2"/>
    <w:rsid w:val="00D94BD3"/>
    <w:rsid w:val="00DD797A"/>
    <w:rsid w:val="00E95225"/>
    <w:rsid w:val="00F77E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4C"/>
    <w:pPr>
      <w:ind w:left="720"/>
      <w:contextualSpacing/>
    </w:pPr>
  </w:style>
</w:styles>
</file>

<file path=word/webSettings.xml><?xml version="1.0" encoding="utf-8"?>
<w:webSettings xmlns:r="http://schemas.openxmlformats.org/officeDocument/2006/relationships" xmlns:w="http://schemas.openxmlformats.org/wordprocessingml/2006/main">
  <w:divs>
    <w:div w:id="776675998">
      <w:bodyDiv w:val="1"/>
      <w:marLeft w:val="0"/>
      <w:marRight w:val="0"/>
      <w:marTop w:val="0"/>
      <w:marBottom w:val="0"/>
      <w:divBdr>
        <w:top w:val="none" w:sz="0" w:space="0" w:color="auto"/>
        <w:left w:val="none" w:sz="0" w:space="0" w:color="auto"/>
        <w:bottom w:val="none" w:sz="0" w:space="0" w:color="auto"/>
        <w:right w:val="none" w:sz="0" w:space="0" w:color="auto"/>
      </w:divBdr>
      <w:divsChild>
        <w:div w:id="124128838">
          <w:marLeft w:val="0"/>
          <w:marRight w:val="0"/>
          <w:marTop w:val="0"/>
          <w:marBottom w:val="0"/>
          <w:divBdr>
            <w:top w:val="none" w:sz="0" w:space="0" w:color="auto"/>
            <w:left w:val="none" w:sz="0" w:space="0" w:color="auto"/>
            <w:bottom w:val="none" w:sz="0" w:space="0" w:color="auto"/>
            <w:right w:val="none" w:sz="0" w:space="0" w:color="auto"/>
          </w:divBdr>
        </w:div>
      </w:divsChild>
    </w:div>
    <w:div w:id="1435393705">
      <w:bodyDiv w:val="1"/>
      <w:marLeft w:val="0"/>
      <w:marRight w:val="0"/>
      <w:marTop w:val="0"/>
      <w:marBottom w:val="0"/>
      <w:divBdr>
        <w:top w:val="none" w:sz="0" w:space="0" w:color="auto"/>
        <w:left w:val="none" w:sz="0" w:space="0" w:color="auto"/>
        <w:bottom w:val="none" w:sz="0" w:space="0" w:color="auto"/>
        <w:right w:val="none" w:sz="0" w:space="0" w:color="auto"/>
      </w:divBdr>
    </w:div>
    <w:div w:id="1471752907">
      <w:bodyDiv w:val="1"/>
      <w:marLeft w:val="0"/>
      <w:marRight w:val="0"/>
      <w:marTop w:val="0"/>
      <w:marBottom w:val="0"/>
      <w:divBdr>
        <w:top w:val="none" w:sz="0" w:space="0" w:color="auto"/>
        <w:left w:val="none" w:sz="0" w:space="0" w:color="auto"/>
        <w:bottom w:val="none" w:sz="0" w:space="0" w:color="auto"/>
        <w:right w:val="none" w:sz="0" w:space="0" w:color="auto"/>
      </w:divBdr>
    </w:div>
    <w:div w:id="2099448129">
      <w:bodyDiv w:val="1"/>
      <w:marLeft w:val="0"/>
      <w:marRight w:val="0"/>
      <w:marTop w:val="0"/>
      <w:marBottom w:val="0"/>
      <w:divBdr>
        <w:top w:val="none" w:sz="0" w:space="0" w:color="auto"/>
        <w:left w:val="none" w:sz="0" w:space="0" w:color="auto"/>
        <w:bottom w:val="none" w:sz="0" w:space="0" w:color="auto"/>
        <w:right w:val="none" w:sz="0" w:space="0" w:color="auto"/>
      </w:divBdr>
      <w:divsChild>
        <w:div w:id="15676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1493</Words>
  <Characters>8063</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iakovidi</dc:creator>
  <cp:keywords/>
  <dc:description/>
  <cp:lastModifiedBy>sbap</cp:lastModifiedBy>
  <cp:revision>5</cp:revision>
  <cp:lastPrinted>2020-06-11T08:07:00Z</cp:lastPrinted>
  <dcterms:created xsi:type="dcterms:W3CDTF">2020-06-10T10:19:00Z</dcterms:created>
  <dcterms:modified xsi:type="dcterms:W3CDTF">2020-06-11T10:19:00Z</dcterms:modified>
</cp:coreProperties>
</file>